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color w:val="333333"/>
          <w:spacing w:val="4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333333"/>
          <w:spacing w:val="4"/>
          <w:sz w:val="28"/>
          <w:szCs w:val="28"/>
          <w:shd w:val="clear" w:color="auto" w:fill="FFFFFF"/>
        </w:rPr>
        <w:t>郑州市破产管理人协会</w:t>
      </w: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333333"/>
          <w:spacing w:val="4"/>
          <w:sz w:val="28"/>
          <w:szCs w:val="28"/>
          <w:shd w:val="clear" w:color="auto" w:fill="FFFFFF"/>
          <w:lang w:val="en-US" w:eastAsia="zh-CN"/>
        </w:rPr>
        <w:t>管理人破产</w:t>
      </w:r>
      <w:r>
        <w:rPr>
          <w:rFonts w:hint="eastAsia" w:ascii="黑体" w:hAnsi="黑体" w:eastAsia="黑体" w:cs="黑体"/>
          <w:b/>
          <w:bCs/>
          <w:color w:val="333333"/>
          <w:spacing w:val="4"/>
          <w:sz w:val="28"/>
          <w:szCs w:val="28"/>
          <w:shd w:val="clear" w:color="auto" w:fill="FFFFFF"/>
        </w:rPr>
        <w:t>审计、评估机构选聘工作指导意见（试行）</w:t>
      </w:r>
    </w:p>
    <w:p>
      <w:pPr>
        <w:spacing w:beforeLines="30" w:afterLines="30"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 为规范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会员单位</w:t>
      </w:r>
      <w:r>
        <w:rPr>
          <w:rFonts w:hint="eastAsia" w:ascii="仿宋" w:hAnsi="仿宋" w:eastAsia="仿宋" w:cs="仿宋"/>
          <w:sz w:val="28"/>
          <w:szCs w:val="28"/>
        </w:rPr>
        <w:t>在破产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管理人业务</w:t>
      </w:r>
      <w:r>
        <w:rPr>
          <w:rFonts w:hint="eastAsia" w:ascii="仿宋" w:hAnsi="仿宋" w:eastAsia="仿宋" w:cs="仿宋"/>
          <w:sz w:val="28"/>
          <w:szCs w:val="28"/>
        </w:rPr>
        <w:t>中选聘审计、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资产</w:t>
      </w:r>
      <w:r>
        <w:rPr>
          <w:rFonts w:hint="eastAsia" w:ascii="仿宋" w:hAnsi="仿宋" w:eastAsia="仿宋" w:cs="仿宋"/>
          <w:sz w:val="28"/>
          <w:szCs w:val="28"/>
        </w:rPr>
        <w:t>评估机构，根据《中华人民共和国企业破产法》及相关司法解释，结合本地区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实际</w:t>
      </w:r>
      <w:r>
        <w:rPr>
          <w:rFonts w:hint="eastAsia" w:ascii="仿宋" w:hAnsi="仿宋" w:eastAsia="仿宋" w:cs="仿宋"/>
          <w:sz w:val="28"/>
          <w:szCs w:val="28"/>
        </w:rPr>
        <w:t>情况，制定本指导意见。</w:t>
      </w:r>
    </w:p>
    <w:p>
      <w:pPr>
        <w:spacing w:beforeLines="30" w:afterLines="30" w:line="360" w:lineRule="auto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第一条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</w:t>
      </w:r>
      <w:r>
        <w:rPr>
          <w:rFonts w:hint="eastAsia" w:ascii="仿宋" w:hAnsi="仿宋" w:eastAsia="仿宋" w:cs="仿宋"/>
          <w:sz w:val="28"/>
          <w:szCs w:val="28"/>
        </w:rPr>
        <w:t>会会员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作为管理人</w:t>
      </w:r>
      <w:r>
        <w:rPr>
          <w:rFonts w:hint="eastAsia" w:ascii="仿宋" w:hAnsi="仿宋" w:eastAsia="仿宋" w:cs="仿宋"/>
          <w:sz w:val="28"/>
          <w:szCs w:val="28"/>
        </w:rPr>
        <w:t>选聘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破产</w:t>
      </w:r>
      <w:r>
        <w:rPr>
          <w:rFonts w:hint="eastAsia" w:ascii="仿宋" w:hAnsi="仿宋" w:eastAsia="仿宋" w:cs="仿宋"/>
          <w:sz w:val="28"/>
          <w:szCs w:val="28"/>
        </w:rPr>
        <w:t>审计、评估机构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适用本指导意见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但</w:t>
      </w:r>
      <w:r>
        <w:rPr>
          <w:rFonts w:hint="eastAsia" w:ascii="仿宋" w:hAnsi="仿宋" w:eastAsia="仿宋" w:cs="仿宋"/>
          <w:sz w:val="28"/>
          <w:szCs w:val="28"/>
        </w:rPr>
        <w:t>审计、评估机构被指定为破产管理人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，不适用本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指导意见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beforeLines="30" w:afterLines="30" w:line="360" w:lineRule="auto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第二条 </w:t>
      </w:r>
      <w:r>
        <w:rPr>
          <w:rFonts w:hint="eastAsia" w:ascii="仿宋" w:hAnsi="仿宋" w:eastAsia="仿宋" w:cs="仿宋"/>
          <w:sz w:val="28"/>
          <w:szCs w:val="28"/>
        </w:rPr>
        <w:t>会员单位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应</w:t>
      </w:r>
      <w:r>
        <w:rPr>
          <w:rFonts w:hint="eastAsia" w:ascii="仿宋" w:hAnsi="仿宋" w:eastAsia="仿宋" w:cs="仿宋"/>
          <w:sz w:val="28"/>
          <w:szCs w:val="28"/>
        </w:rPr>
        <w:t>自被指定为管理人之日起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日内完成审计、评估机构的选聘，重大、复杂、疑难破产案件，可延长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日。</w:t>
      </w:r>
    </w:p>
    <w:p>
      <w:pPr>
        <w:spacing w:beforeLines="30" w:afterLines="30" w:line="360" w:lineRule="auto"/>
        <w:ind w:firstLine="562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第三条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小额破产案件</w:t>
      </w:r>
      <w:r>
        <w:rPr>
          <w:rFonts w:hint="eastAsia" w:ascii="仿宋" w:hAnsi="仿宋" w:eastAsia="仿宋" w:cs="仿宋"/>
          <w:sz w:val="28"/>
          <w:szCs w:val="28"/>
        </w:rPr>
        <w:t>，可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</w:t>
      </w:r>
      <w:r>
        <w:rPr>
          <w:rFonts w:hint="eastAsia" w:ascii="仿宋" w:hAnsi="仿宋" w:eastAsia="仿宋" w:cs="仿宋"/>
          <w:sz w:val="28"/>
          <w:szCs w:val="28"/>
        </w:rPr>
        <w:t>采用询价方式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选聘</w:t>
      </w:r>
      <w:r>
        <w:rPr>
          <w:rFonts w:hint="eastAsia" w:ascii="仿宋" w:hAnsi="仿宋" w:eastAsia="仿宋" w:cs="仿宋"/>
          <w:sz w:val="28"/>
          <w:szCs w:val="28"/>
        </w:rPr>
        <w:t>审计、评估机构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重大、复杂、疑难破产案件，应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当</w:t>
      </w:r>
      <w:r>
        <w:rPr>
          <w:rFonts w:hint="eastAsia" w:ascii="仿宋" w:hAnsi="仿宋" w:eastAsia="仿宋" w:cs="仿宋"/>
          <w:sz w:val="28"/>
          <w:szCs w:val="28"/>
        </w:rPr>
        <w:t>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用公开方式选聘审计、评估机构。</w:t>
      </w:r>
    </w:p>
    <w:p>
      <w:pPr>
        <w:spacing w:beforeLines="30" w:afterLines="30" w:line="360" w:lineRule="auto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第四条</w:t>
      </w:r>
      <w:r>
        <w:rPr>
          <w:rFonts w:hint="eastAsia" w:ascii="仿宋" w:hAnsi="仿宋" w:eastAsia="仿宋" w:cs="仿宋"/>
          <w:sz w:val="28"/>
          <w:szCs w:val="28"/>
        </w:rPr>
        <w:t xml:space="preserve"> 选聘审计、评估机构，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应当综合考察过往业绩、工作方案、收费报价等因素，不应仅以最低报价作为选聘标准。同等条件下提倡优</w:t>
      </w:r>
      <w:r>
        <w:rPr>
          <w:rFonts w:hint="eastAsia" w:ascii="仿宋" w:hAnsi="仿宋" w:eastAsia="仿宋" w:cs="仿宋"/>
          <w:sz w:val="28"/>
          <w:szCs w:val="28"/>
        </w:rPr>
        <w:t>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聘用</w:t>
      </w:r>
      <w:r>
        <w:rPr>
          <w:rFonts w:hint="eastAsia" w:ascii="仿宋" w:hAnsi="仿宋" w:eastAsia="仿宋" w:cs="仿宋"/>
          <w:sz w:val="28"/>
          <w:szCs w:val="28"/>
        </w:rPr>
        <w:t>本会会员单位。</w:t>
      </w:r>
    </w:p>
    <w:p>
      <w:pPr>
        <w:spacing w:beforeLines="30" w:afterLines="30" w:line="360" w:lineRule="auto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条</w:t>
      </w:r>
      <w:r>
        <w:rPr>
          <w:rFonts w:hint="eastAsia" w:ascii="仿宋" w:hAnsi="仿宋" w:eastAsia="仿宋" w:cs="仿宋"/>
          <w:sz w:val="28"/>
          <w:szCs w:val="28"/>
        </w:rPr>
        <w:t xml:space="preserve"> 在审计、评估机构选聘过程中，无破产审计、评估经验的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会员单位</w:t>
      </w:r>
      <w:r>
        <w:rPr>
          <w:rFonts w:hint="eastAsia" w:ascii="仿宋" w:hAnsi="仿宋" w:eastAsia="仿宋" w:cs="仿宋"/>
          <w:sz w:val="28"/>
          <w:szCs w:val="28"/>
        </w:rPr>
        <w:t>申请帮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带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管理人应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积极予以协调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beforeLines="30" w:afterLines="30" w:line="360" w:lineRule="auto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条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重大、疑难、复杂破产案件</w:t>
      </w:r>
      <w:r>
        <w:rPr>
          <w:rFonts w:hint="eastAsia" w:ascii="仿宋" w:hAnsi="仿宋" w:eastAsia="仿宋" w:cs="仿宋"/>
          <w:sz w:val="28"/>
          <w:szCs w:val="28"/>
        </w:rPr>
        <w:t>选聘审计、评估机构，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管理人可以组织债权人代表、职工代表、债务人代表等</w:t>
      </w:r>
      <w:r>
        <w:rPr>
          <w:rFonts w:hint="eastAsia" w:ascii="仿宋" w:hAnsi="仿宋" w:eastAsia="仿宋" w:cs="仿宋"/>
          <w:sz w:val="28"/>
          <w:szCs w:val="28"/>
        </w:rPr>
        <w:t>参与评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beforeLines="30" w:afterLines="30" w:line="360" w:lineRule="auto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条 </w:t>
      </w:r>
      <w:r>
        <w:rPr>
          <w:rFonts w:hint="eastAsia" w:ascii="仿宋" w:hAnsi="仿宋" w:eastAsia="仿宋" w:cs="仿宋"/>
          <w:sz w:val="28"/>
          <w:szCs w:val="28"/>
        </w:rPr>
        <w:t>采用公开方式选聘审计、评估机构的，管理人应在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本协会网站等</w:t>
      </w:r>
      <w:r>
        <w:rPr>
          <w:rFonts w:hint="eastAsia" w:ascii="仿宋" w:hAnsi="仿宋" w:eastAsia="仿宋" w:cs="仿宋"/>
          <w:sz w:val="28"/>
          <w:szCs w:val="28"/>
        </w:rPr>
        <w:t>公开网络平台发布选聘公告。</w:t>
      </w:r>
    </w:p>
    <w:p>
      <w:pPr>
        <w:spacing w:beforeLines="30" w:afterLines="30" w:line="360" w:lineRule="auto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条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管理人</w:t>
      </w:r>
      <w:r>
        <w:rPr>
          <w:rFonts w:hint="eastAsia" w:ascii="仿宋" w:hAnsi="仿宋" w:eastAsia="仿宋" w:cs="仿宋"/>
          <w:sz w:val="28"/>
          <w:szCs w:val="28"/>
        </w:rPr>
        <w:t>选聘审计、评估机构，参与人员应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当</w:t>
      </w:r>
      <w:r>
        <w:rPr>
          <w:rFonts w:hint="eastAsia" w:ascii="仿宋" w:hAnsi="仿宋" w:eastAsia="仿宋" w:cs="仿宋"/>
          <w:sz w:val="28"/>
          <w:szCs w:val="28"/>
        </w:rPr>
        <w:t>恪守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职业道德和执业纪律，</w:t>
      </w:r>
      <w:r>
        <w:rPr>
          <w:rFonts w:hint="eastAsia" w:ascii="仿宋" w:hAnsi="仿宋" w:eastAsia="仿宋" w:cs="仿宋"/>
          <w:sz w:val="28"/>
          <w:szCs w:val="28"/>
        </w:rPr>
        <w:t>保守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破产企业商业</w:t>
      </w:r>
      <w:r>
        <w:rPr>
          <w:rFonts w:hint="eastAsia" w:ascii="仿宋" w:hAnsi="仿宋" w:eastAsia="仿宋" w:cs="仿宋"/>
          <w:sz w:val="28"/>
          <w:szCs w:val="28"/>
        </w:rPr>
        <w:t>秘密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和未公开的选聘信息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beforeLines="30" w:afterLines="30" w:line="360" w:lineRule="auto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九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条 </w:t>
      </w:r>
      <w:r>
        <w:rPr>
          <w:rFonts w:hint="eastAsia" w:ascii="仿宋" w:hAnsi="仿宋" w:eastAsia="仿宋" w:cs="仿宋"/>
          <w:sz w:val="28"/>
          <w:szCs w:val="28"/>
        </w:rPr>
        <w:t>本指导意见经理事会通过后施行。</w:t>
      </w:r>
    </w:p>
    <w:p>
      <w:pPr>
        <w:spacing w:beforeLines="30" w:afterLines="30" w:line="360" w:lineRule="auto"/>
        <w:ind w:firstLine="562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第十条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本指导意见由郑州市破产管理人协会解释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beforeLines="30" w:afterLines="30" w:line="360" w:lineRule="auto"/>
        <w:rPr>
          <w:rFonts w:ascii="仿宋" w:hAnsi="仿宋" w:eastAsia="仿宋" w:cs="仿宋"/>
          <w:sz w:val="28"/>
          <w:szCs w:val="28"/>
        </w:rPr>
      </w:pPr>
    </w:p>
    <w:p>
      <w:pPr>
        <w:spacing w:beforeLines="30" w:afterLines="3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</w:t>
      </w:r>
    </w:p>
    <w:p>
      <w:pPr>
        <w:spacing w:beforeLines="30" w:afterLines="3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</w:t>
      </w:r>
    </w:p>
    <w:p>
      <w:pPr>
        <w:tabs>
          <w:tab w:val="left" w:pos="2333"/>
        </w:tabs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AEA55E-45D3-481A-8564-3762DD1F426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7278774-6DB5-4E34-8BA8-065809ADD24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C710987-12A7-4EE9-BC77-F7B27AD9CD2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sdt>
      <w:sdtPr>
        <w:id w:val="36853970"/>
        <w:showingPlcHdr/>
        <w:docPartObj>
          <w:docPartGallery w:val="autotext"/>
        </w:docPartObj>
      </w:sdtPr>
      <w:sdtContent/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C543F90"/>
    <w:rsid w:val="000C5867"/>
    <w:rsid w:val="000E1310"/>
    <w:rsid w:val="001730F4"/>
    <w:rsid w:val="00313C64"/>
    <w:rsid w:val="003F47CD"/>
    <w:rsid w:val="00631687"/>
    <w:rsid w:val="006C0BD0"/>
    <w:rsid w:val="006E5483"/>
    <w:rsid w:val="00801DAF"/>
    <w:rsid w:val="00A049F3"/>
    <w:rsid w:val="00A408EE"/>
    <w:rsid w:val="00AE0605"/>
    <w:rsid w:val="00D5418F"/>
    <w:rsid w:val="00DF1DCE"/>
    <w:rsid w:val="01EB2B0B"/>
    <w:rsid w:val="05EA70B8"/>
    <w:rsid w:val="08617E57"/>
    <w:rsid w:val="08892362"/>
    <w:rsid w:val="09251AC5"/>
    <w:rsid w:val="0B16343C"/>
    <w:rsid w:val="0CD03707"/>
    <w:rsid w:val="106633B0"/>
    <w:rsid w:val="1270349D"/>
    <w:rsid w:val="144478F5"/>
    <w:rsid w:val="1C543F90"/>
    <w:rsid w:val="28197286"/>
    <w:rsid w:val="29A77DBC"/>
    <w:rsid w:val="2BD81816"/>
    <w:rsid w:val="2C461577"/>
    <w:rsid w:val="2C5B5574"/>
    <w:rsid w:val="2C8B5954"/>
    <w:rsid w:val="2EB121D3"/>
    <w:rsid w:val="2F251217"/>
    <w:rsid w:val="30261545"/>
    <w:rsid w:val="356D0344"/>
    <w:rsid w:val="3D014975"/>
    <w:rsid w:val="41921C78"/>
    <w:rsid w:val="45195F3B"/>
    <w:rsid w:val="45F9184A"/>
    <w:rsid w:val="463D3200"/>
    <w:rsid w:val="4AEB4148"/>
    <w:rsid w:val="4B591760"/>
    <w:rsid w:val="4BAA7996"/>
    <w:rsid w:val="4E5003DA"/>
    <w:rsid w:val="55623C8D"/>
    <w:rsid w:val="562A722F"/>
    <w:rsid w:val="5724721B"/>
    <w:rsid w:val="57F301A3"/>
    <w:rsid w:val="59E23CC3"/>
    <w:rsid w:val="5C100037"/>
    <w:rsid w:val="651E04FA"/>
    <w:rsid w:val="67F00D02"/>
    <w:rsid w:val="72201E87"/>
    <w:rsid w:val="73BE0606"/>
    <w:rsid w:val="79A608FF"/>
    <w:rsid w:val="7C5235AD"/>
    <w:rsid w:val="7CB8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link w:val="2"/>
    <w:qFormat/>
    <w:uiPriority w:val="99"/>
    <w:rPr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179</Words>
  <Characters>1026</Characters>
  <Lines>8</Lines>
  <Paragraphs>2</Paragraphs>
  <TotalTime>6</TotalTime>
  <ScaleCrop>false</ScaleCrop>
  <LinksUpToDate>false</LinksUpToDate>
  <CharactersWithSpaces>1203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2020-06-19T06:55:00Z</dcterms:created>
  <dc:creator>申德松律师</dc:creator>
  <cp:lastModifiedBy>李亚男</cp:lastModifiedBy>
  <cp:lastPrinted>2020-08-26T10:12:00Z</cp:lastPrinted>
  <dcterms:modified xsi:type="dcterms:W3CDTF">2020-10-15T07:12:37Z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