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郑州市破产管理人协会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管理人聘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请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审计、评估机构收费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指导意见（试行）</w:t>
      </w:r>
    </w:p>
    <w:p>
      <w:pPr>
        <w:ind w:firstLine="560" w:firstLineChars="200"/>
        <w:jc w:val="center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为规范</w:t>
      </w:r>
      <w:r>
        <w:rPr>
          <w:rFonts w:hint="eastAsia" w:ascii="仿宋_GB2312" w:eastAsia="仿宋_GB2312"/>
          <w:sz w:val="28"/>
          <w:szCs w:val="28"/>
        </w:rPr>
        <w:t>会员单位破产管理人业务中聘请审计、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资产</w:t>
      </w:r>
      <w:r>
        <w:rPr>
          <w:rFonts w:hint="eastAsia" w:ascii="仿宋_GB2312" w:eastAsia="仿宋_GB2312"/>
          <w:sz w:val="28"/>
          <w:szCs w:val="28"/>
        </w:rPr>
        <w:t>评估专业机构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的</w:t>
      </w:r>
      <w:r>
        <w:rPr>
          <w:rFonts w:hint="eastAsia" w:ascii="仿宋_GB2312" w:eastAsia="仿宋_GB2312"/>
          <w:sz w:val="28"/>
          <w:szCs w:val="28"/>
        </w:rPr>
        <w:t>收费管理，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根据《中华人民共和国企业破产法》及相关司法解释，</w:t>
      </w:r>
      <w:r>
        <w:rPr>
          <w:rFonts w:hint="eastAsia" w:ascii="仿宋_GB2312" w:eastAsia="仿宋_GB2312"/>
          <w:sz w:val="28"/>
          <w:szCs w:val="28"/>
        </w:rPr>
        <w:t>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照</w:t>
      </w:r>
      <w:r>
        <w:rPr>
          <w:rFonts w:hint="eastAsia" w:ascii="仿宋_GB2312" w:eastAsia="仿宋_GB2312"/>
          <w:sz w:val="28"/>
          <w:szCs w:val="28"/>
        </w:rPr>
        <w:t>《会计师事务所服务收费管理办法》、《河南省会计师事务所服务收费管理办法》、《资产评估收费管理办法》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结合本地区实际</w:t>
      </w:r>
      <w:r>
        <w:rPr>
          <w:rFonts w:hint="eastAsia" w:ascii="仿宋_GB2312" w:eastAsia="仿宋_GB2312"/>
          <w:sz w:val="28"/>
          <w:szCs w:val="28"/>
        </w:rPr>
        <w:t>情况，制定本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指导意见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第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仿宋_GB2312" w:eastAsia="仿宋_GB2312"/>
          <w:b/>
          <w:bCs/>
          <w:sz w:val="28"/>
          <w:szCs w:val="28"/>
        </w:rPr>
        <w:t>条</w:t>
      </w:r>
      <w:r>
        <w:rPr>
          <w:rFonts w:hint="eastAsia" w:ascii="仿宋_GB2312" w:eastAsia="仿宋_GB2312"/>
          <w:sz w:val="28"/>
          <w:szCs w:val="28"/>
        </w:rPr>
        <w:t xml:space="preserve"> 破产程序中的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财务</w:t>
      </w:r>
      <w:r>
        <w:rPr>
          <w:rFonts w:hint="eastAsia" w:ascii="仿宋_GB2312" w:eastAsia="仿宋_GB2312"/>
          <w:sz w:val="28"/>
          <w:szCs w:val="28"/>
        </w:rPr>
        <w:t>审计工作包括：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（一）清产核资审计；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eastAsia="仿宋_GB2312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注册</w:t>
      </w:r>
      <w:r>
        <w:rPr>
          <w:rFonts w:hint="eastAsia" w:ascii="仿宋_GB2312" w:eastAsia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资本</w:t>
      </w:r>
      <w:r>
        <w:rPr>
          <w:rFonts w:hint="eastAsia" w:ascii="仿宋_GB2312" w:eastAsia="仿宋_GB2312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缴付</w:t>
      </w:r>
      <w:r>
        <w:rPr>
          <w:rFonts w:hint="eastAsia" w:ascii="仿宋_GB2312" w:eastAsia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仿宋_GB2312" w:eastAsia="仿宋_GB2312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审计</w:t>
      </w:r>
      <w:r>
        <w:rPr>
          <w:rFonts w:hint="eastAsia" w:ascii="仿宋_GB2312" w:eastAsia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（三）可撤销</w:t>
      </w:r>
      <w:r>
        <w:rPr>
          <w:rFonts w:hint="eastAsia" w:ascii="仿宋_GB2312" w:eastAsia="仿宋_GB2312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事项审计</w:t>
      </w:r>
      <w:r>
        <w:rPr>
          <w:rFonts w:hint="eastAsia" w:ascii="仿宋_GB2312" w:eastAsia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（四）关联企业财务混同</w:t>
      </w:r>
      <w:r>
        <w:rPr>
          <w:rFonts w:hint="eastAsia" w:ascii="仿宋_GB2312" w:eastAsia="仿宋_GB2312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审计</w:t>
      </w:r>
      <w:r>
        <w:rPr>
          <w:rFonts w:hint="eastAsia" w:ascii="仿宋_GB2312" w:eastAsia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ind w:firstLine="560" w:firstLineChars="200"/>
        <w:rPr>
          <w:rFonts w:ascii="仿宋_GB2312" w:hAnsi="仿宋_GB2312" w:eastAsia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（五）债权核</w:t>
      </w:r>
      <w:r>
        <w:rPr>
          <w:rFonts w:hint="eastAsia" w:ascii="仿宋_GB2312" w:eastAsia="仿宋_GB2312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eastAsia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ascii="仿宋_GB2312" w:eastAsia="仿宋_GB2312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破产企业</w:t>
      </w:r>
      <w:r>
        <w:rPr>
          <w:rFonts w:hint="eastAsia" w:ascii="仿宋_GB2312" w:eastAsia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的董事、监事和</w:t>
      </w:r>
      <w:r>
        <w:rPr>
          <w:rFonts w:hint="eastAsia" w:ascii="仿宋_GB2312" w:eastAsia="仿宋_GB2312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其他</w:t>
      </w:r>
      <w:r>
        <w:rPr>
          <w:rFonts w:hint="eastAsia" w:ascii="仿宋_GB2312" w:eastAsia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高级管理人员是否利用职权获取非正常收入或者侵占债务人财产等</w:t>
      </w:r>
      <w:r>
        <w:rPr>
          <w:rFonts w:hint="eastAsia" w:ascii="仿宋_GB2312" w:eastAsia="仿宋_GB2312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审计</w:t>
      </w:r>
      <w:r>
        <w:rPr>
          <w:rFonts w:hint="eastAsia" w:ascii="仿宋_GB2312" w:eastAsia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ascii="仿宋_GB2312" w:eastAsia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（七）破产管理人财务收支</w:t>
      </w:r>
      <w:r>
        <w:rPr>
          <w:rFonts w:hint="eastAsia" w:ascii="仿宋_GB2312" w:eastAsia="仿宋_GB2312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专项</w:t>
      </w:r>
      <w:r>
        <w:rPr>
          <w:rFonts w:hint="eastAsia" w:ascii="仿宋_GB2312" w:eastAsia="仿宋_GB2312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审计；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（八）</w:t>
      </w:r>
      <w:r>
        <w:rPr>
          <w:rFonts w:hint="eastAsia" w:ascii="仿宋_GB2312" w:eastAsia="仿宋_GB2312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接</w:t>
      </w:r>
      <w:r>
        <w:rPr>
          <w:rFonts w:hint="eastAsia" w:ascii="仿宋_GB2312" w:eastAsia="仿宋_GB2312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受管理人</w:t>
      </w:r>
      <w:r>
        <w:rPr>
          <w:rFonts w:hint="eastAsia" w:ascii="仿宋_GB2312" w:eastAsia="仿宋_GB2312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委托承担</w:t>
      </w:r>
      <w:r>
        <w:rPr>
          <w:rFonts w:hint="eastAsia" w:ascii="仿宋_GB2312" w:eastAsia="仿宋_GB2312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管理人</w:t>
      </w:r>
      <w:r>
        <w:rPr>
          <w:rFonts w:hint="eastAsia" w:ascii="仿宋_GB2312" w:eastAsia="仿宋_GB2312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eastAsia="仿宋_GB2312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财务</w:t>
      </w:r>
      <w:r>
        <w:rPr>
          <w:rFonts w:hint="eastAsia" w:ascii="仿宋_GB2312" w:eastAsia="仿宋_GB2312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会计</w:t>
      </w:r>
      <w:r>
        <w:rPr>
          <w:rFonts w:hint="eastAsia" w:ascii="仿宋_GB2312" w:eastAsia="仿宋_GB2312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工作；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（九）其他与财务、审计相关的工作。</w:t>
      </w:r>
    </w:p>
    <w:p>
      <w:pPr>
        <w:ind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第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_GB2312" w:eastAsia="仿宋_GB2312"/>
          <w:b/>
          <w:bCs/>
          <w:sz w:val="28"/>
          <w:szCs w:val="28"/>
        </w:rPr>
        <w:t>条</w:t>
      </w:r>
      <w:r>
        <w:rPr>
          <w:rFonts w:hint="eastAsia" w:ascii="仿宋_GB2312" w:eastAsia="仿宋_GB2312"/>
          <w:sz w:val="28"/>
          <w:szCs w:val="28"/>
        </w:rPr>
        <w:t xml:space="preserve"> 破产程序中的资产评估工作包括：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对破产企业的资产进行全面盘点，提交资产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清查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报告；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（二）对破产企业资产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市场价值进行评估，编制价值类型为市场价值的资产评估报告；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（三）对破产企业资产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清算价值进行评估，编制价值类型为清算价值的资产评估报告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；</w:t>
      </w:r>
    </w:p>
    <w:p>
      <w:pPr>
        <w:widowControl/>
        <w:spacing w:line="360" w:lineRule="auto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破产企业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偿债能力分析咨询报告；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五</w:t>
      </w:r>
      <w:r>
        <w:rPr>
          <w:rFonts w:hint="eastAsia" w:ascii="仿宋_GB2312" w:eastAsia="仿宋_GB2312"/>
          <w:sz w:val="28"/>
          <w:szCs w:val="28"/>
        </w:rPr>
        <w:t>）其他资产评估及评估咨询工作。</w:t>
      </w:r>
    </w:p>
    <w:p>
      <w:pPr>
        <w:ind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第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_GB2312" w:eastAsia="仿宋_GB2312"/>
          <w:b/>
          <w:bCs/>
          <w:sz w:val="28"/>
          <w:szCs w:val="28"/>
        </w:rPr>
        <w:t>条</w:t>
      </w:r>
      <w:r>
        <w:rPr>
          <w:rFonts w:hint="eastAsia" w:ascii="仿宋_GB2312" w:eastAsia="仿宋_GB2312"/>
          <w:sz w:val="28"/>
          <w:szCs w:val="28"/>
        </w:rPr>
        <w:t xml:space="preserve"> 审计、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资产评估</w:t>
      </w:r>
      <w:r>
        <w:rPr>
          <w:rFonts w:hint="eastAsia" w:ascii="仿宋_GB2312" w:eastAsia="仿宋_GB2312"/>
          <w:sz w:val="28"/>
          <w:szCs w:val="28"/>
        </w:rPr>
        <w:t>可以实行计时收费、计件收费或</w:t>
      </w:r>
      <w:r>
        <w:rPr>
          <w:rFonts w:hint="eastAsia" w:ascii="仿宋_GB2312" w:eastAsia="仿宋_GB2312"/>
          <w:sz w:val="28"/>
          <w:szCs w:val="30"/>
        </w:rPr>
        <w:t>计时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与计件</w:t>
      </w:r>
      <w:r>
        <w:rPr>
          <w:rFonts w:hint="eastAsia" w:ascii="仿宋_GB2312" w:eastAsia="仿宋_GB2312"/>
          <w:sz w:val="28"/>
          <w:szCs w:val="30"/>
        </w:rPr>
        <w:t>相结合的收费方式。</w:t>
      </w:r>
    </w:p>
    <w:p>
      <w:pPr>
        <w:ind w:firstLine="562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30"/>
        </w:rPr>
        <w:t>第</w:t>
      </w:r>
      <w:r>
        <w:rPr>
          <w:rFonts w:hint="eastAsia" w:ascii="仿宋_GB2312" w:eastAsia="仿宋_GB2312"/>
          <w:b/>
          <w:bCs/>
          <w:sz w:val="28"/>
          <w:szCs w:val="30"/>
          <w:lang w:val="en-US" w:eastAsia="zh-CN"/>
        </w:rPr>
        <w:t>四</w:t>
      </w:r>
      <w:r>
        <w:rPr>
          <w:rFonts w:hint="eastAsia" w:ascii="仿宋_GB2312" w:eastAsia="仿宋_GB2312"/>
          <w:b/>
          <w:bCs/>
          <w:sz w:val="28"/>
          <w:szCs w:val="30"/>
        </w:rPr>
        <w:t>条</w:t>
      </w:r>
      <w:r>
        <w:rPr>
          <w:rFonts w:hint="eastAsia" w:ascii="仿宋_GB2312" w:eastAsia="仿宋_GB2312"/>
          <w:sz w:val="28"/>
          <w:szCs w:val="30"/>
        </w:rPr>
        <w:t xml:space="preserve"> 计时收费，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可以</w:t>
      </w:r>
      <w:r>
        <w:rPr>
          <w:rFonts w:hint="eastAsia" w:ascii="仿宋_GB2312" w:eastAsia="仿宋_GB2312"/>
          <w:sz w:val="28"/>
          <w:szCs w:val="30"/>
        </w:rPr>
        <w:t>按照提供服务所需人数、人员级别、工作小时数和小时收费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金额协商</w:t>
      </w:r>
      <w:r>
        <w:rPr>
          <w:rFonts w:hint="eastAsia" w:ascii="仿宋_GB2312" w:eastAsia="仿宋_GB2312"/>
          <w:sz w:val="28"/>
          <w:szCs w:val="30"/>
        </w:rPr>
        <w:t>收费。</w:t>
      </w:r>
    </w:p>
    <w:p>
      <w:pPr>
        <w:ind w:firstLine="562" w:firstLineChars="200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b/>
          <w:bCs/>
          <w:sz w:val="28"/>
          <w:szCs w:val="30"/>
        </w:rPr>
        <w:t>第五条</w:t>
      </w:r>
      <w:r>
        <w:rPr>
          <w:rFonts w:hint="eastAsia" w:ascii="仿宋_GB2312" w:eastAsia="仿宋_GB2312"/>
          <w:sz w:val="28"/>
          <w:szCs w:val="30"/>
        </w:rPr>
        <w:t xml:space="preserve"> 计件收费，可以采用以下方式：</w:t>
      </w:r>
    </w:p>
    <w:p>
      <w:pPr>
        <w:ind w:firstLine="560" w:firstLineChars="200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（一）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财务</w:t>
      </w:r>
      <w:r>
        <w:rPr>
          <w:rFonts w:hint="eastAsia" w:ascii="仿宋_GB2312" w:eastAsia="仿宋_GB2312"/>
          <w:sz w:val="28"/>
          <w:szCs w:val="30"/>
        </w:rPr>
        <w:t>审计及相关服务收费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szCs w:val="30"/>
          <w:highlight w:val="none"/>
        </w:rPr>
        <w:t>1、</w:t>
      </w:r>
      <w:r>
        <w:rPr>
          <w:rFonts w:hint="eastAsia" w:ascii="仿宋_GB2312" w:eastAsia="仿宋_GB2312"/>
          <w:sz w:val="28"/>
          <w:szCs w:val="30"/>
          <w:highlight w:val="none"/>
          <w:lang w:val="en-US" w:eastAsia="zh-CN"/>
        </w:rPr>
        <w:t>破产清算、破产重整的</w:t>
      </w:r>
      <w:r>
        <w:rPr>
          <w:rFonts w:hint="eastAsia" w:ascii="仿宋_GB2312" w:eastAsia="仿宋_GB2312"/>
          <w:sz w:val="28"/>
          <w:szCs w:val="30"/>
          <w:highlight w:val="none"/>
        </w:rPr>
        <w:t>清产核资审计</w:t>
      </w:r>
      <w:r>
        <w:rPr>
          <w:rFonts w:hint="eastAsia" w:ascii="仿宋_GB2312" w:eastAsia="仿宋_GB2312"/>
          <w:sz w:val="28"/>
          <w:szCs w:val="30"/>
          <w:highlight w:val="none"/>
          <w:lang w:eastAsia="zh-CN"/>
        </w:rPr>
        <w:t>，</w:t>
      </w:r>
      <w:r>
        <w:rPr>
          <w:rFonts w:hint="eastAsia" w:ascii="仿宋_GB2312" w:eastAsia="仿宋_GB2312"/>
          <w:sz w:val="28"/>
          <w:szCs w:val="30"/>
          <w:highlight w:val="none"/>
          <w:lang w:val="en-US" w:eastAsia="zh-CN"/>
        </w:rPr>
        <w:t>可按审计期间分年度累加计算收费，时间在3年以内的（含3年）可按</w:t>
      </w:r>
      <w:r>
        <w:rPr>
          <w:rFonts w:hint="eastAsia" w:ascii="仿宋_GB2312" w:eastAsia="仿宋_GB2312"/>
          <w:sz w:val="28"/>
          <w:szCs w:val="28"/>
          <w:highlight w:val="none"/>
        </w:rPr>
        <w:t>《河南省会计师事务所服务收费管理办法》（豫发改收费</w:t>
      </w:r>
      <w:r>
        <w:rPr>
          <w:rFonts w:ascii="仿宋_GB2312" w:eastAsia="仿宋_GB2312"/>
          <w:sz w:val="28"/>
          <w:szCs w:val="28"/>
          <w:highlight w:val="none"/>
        </w:rPr>
        <w:t>[2011]2374号</w:t>
      </w:r>
      <w:r>
        <w:rPr>
          <w:rFonts w:hint="eastAsia" w:ascii="仿宋_GB2312" w:eastAsia="仿宋_GB2312"/>
          <w:sz w:val="28"/>
          <w:szCs w:val="28"/>
          <w:highlight w:val="none"/>
        </w:rPr>
        <w:t>）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规定的同类同档年度财务报表审计收费标准的1.5倍计算；4-5年的（含5年）可按同类同档年度财务报表审计收费标准的1.2倍计算；5年以上的可按同类同档年度财务报表审计收费标准的70%计算收费。</w:t>
      </w:r>
    </w:p>
    <w:p>
      <w:pPr>
        <w:ind w:firstLine="560" w:firstLineChars="200"/>
        <w:rPr>
          <w:rFonts w:hint="eastAsia" w:ascii="仿宋_GB2312" w:eastAsia="仿宋_GB2312"/>
          <w:sz w:val="28"/>
          <w:szCs w:val="30"/>
          <w:highlight w:val="none"/>
          <w:lang w:eastAsia="zh-CN"/>
        </w:rPr>
      </w:pPr>
      <w:r>
        <w:rPr>
          <w:rFonts w:hint="eastAsia" w:ascii="仿宋_GB2312" w:eastAsia="仿宋_GB2312"/>
          <w:sz w:val="28"/>
          <w:szCs w:val="30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30"/>
          <w:highlight w:val="none"/>
        </w:rPr>
        <w:t>、</w:t>
      </w:r>
      <w:r>
        <w:rPr>
          <w:rFonts w:hint="eastAsia" w:ascii="仿宋_GB2312" w:eastAsia="仿宋_GB2312"/>
          <w:sz w:val="28"/>
          <w:szCs w:val="30"/>
          <w:highlight w:val="none"/>
          <w:lang w:val="en-US" w:eastAsia="zh-CN"/>
        </w:rPr>
        <w:t>注册</w:t>
      </w:r>
      <w:r>
        <w:rPr>
          <w:rFonts w:hint="eastAsia" w:ascii="仿宋_GB2312" w:eastAsia="仿宋_GB2312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资本</w:t>
      </w:r>
      <w:r>
        <w:rPr>
          <w:rFonts w:hint="eastAsia" w:ascii="仿宋_GB2312" w:eastAsia="仿宋_GB2312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缴付</w:t>
      </w:r>
      <w:r>
        <w:rPr>
          <w:rFonts w:hint="eastAsia" w:ascii="仿宋_GB2312" w:eastAsia="仿宋_GB2312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仿宋_GB2312" w:eastAsia="仿宋_GB2312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审计可</w:t>
      </w:r>
      <w:r>
        <w:rPr>
          <w:rFonts w:hint="eastAsia" w:ascii="仿宋_GB2312" w:eastAsia="仿宋_GB2312"/>
          <w:sz w:val="28"/>
          <w:szCs w:val="30"/>
          <w:highlight w:val="none"/>
          <w:lang w:val="en-US" w:eastAsia="zh-CN"/>
        </w:rPr>
        <w:t>按</w:t>
      </w:r>
      <w:r>
        <w:rPr>
          <w:rFonts w:hint="eastAsia" w:ascii="仿宋_GB2312" w:eastAsia="仿宋_GB2312"/>
          <w:sz w:val="28"/>
          <w:szCs w:val="28"/>
          <w:highlight w:val="none"/>
        </w:rPr>
        <w:t>《河南省会计师事务所服务收费管理办法》（豫发改收费</w:t>
      </w:r>
      <w:r>
        <w:rPr>
          <w:rFonts w:ascii="仿宋_GB2312" w:eastAsia="仿宋_GB2312"/>
          <w:sz w:val="28"/>
          <w:szCs w:val="28"/>
          <w:highlight w:val="none"/>
        </w:rPr>
        <w:t>[2011]2374号</w:t>
      </w:r>
      <w:r>
        <w:rPr>
          <w:rFonts w:hint="eastAsia" w:ascii="仿宋_GB2312" w:eastAsia="仿宋_GB2312"/>
          <w:sz w:val="28"/>
          <w:szCs w:val="28"/>
          <w:highlight w:val="none"/>
        </w:rPr>
        <w:t>）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验资收费标准</w:t>
      </w:r>
      <w:r>
        <w:rPr>
          <w:rFonts w:hint="eastAsia" w:ascii="仿宋_GB2312" w:eastAsia="仿宋_GB2312"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  <w:t>执行</w:t>
      </w:r>
      <w:r>
        <w:rPr>
          <w:rFonts w:hint="eastAsia" w:ascii="仿宋_GB2312" w:eastAsia="仿宋_GB2312"/>
          <w:color w:val="000000" w:themeColor="text1"/>
          <w:sz w:val="28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560" w:firstLineChars="200"/>
        <w:rPr>
          <w:rFonts w:hint="default" w:ascii="仿宋_GB2312" w:eastAsia="仿宋_GB2312"/>
          <w:sz w:val="28"/>
          <w:szCs w:val="30"/>
          <w:lang w:val="en-US" w:eastAsia="zh-CN"/>
        </w:rPr>
      </w:pPr>
      <w:r>
        <w:rPr>
          <w:rFonts w:hint="eastAsia" w:ascii="仿宋_GB2312" w:eastAsia="仿宋_GB2312"/>
          <w:sz w:val="28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30"/>
        </w:rPr>
        <w:t>、其他专项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审计</w:t>
      </w:r>
      <w:r>
        <w:rPr>
          <w:rFonts w:hint="eastAsia" w:ascii="仿宋_GB2312" w:eastAsia="仿宋_GB2312"/>
          <w:sz w:val="28"/>
          <w:szCs w:val="30"/>
        </w:rPr>
        <w:t>参照</w:t>
      </w:r>
      <w:r>
        <w:rPr>
          <w:rFonts w:hint="eastAsia" w:ascii="仿宋_GB2312" w:eastAsia="仿宋_GB2312"/>
          <w:sz w:val="28"/>
          <w:szCs w:val="28"/>
        </w:rPr>
        <w:t>《河南省会计师事务所服务收费管理办法》</w:t>
      </w:r>
      <w:r>
        <w:rPr>
          <w:rFonts w:ascii="仿宋_GB2312" w:eastAsia="仿宋_GB2312"/>
          <w:sz w:val="28"/>
          <w:szCs w:val="28"/>
        </w:rPr>
        <w:t>（豫发改收费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[</w:t>
      </w:r>
      <w:r>
        <w:rPr>
          <w:rFonts w:ascii="仿宋_GB2312" w:eastAsia="仿宋_GB2312"/>
          <w:sz w:val="28"/>
          <w:szCs w:val="28"/>
        </w:rPr>
        <w:t>2011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]</w:t>
      </w:r>
      <w:r>
        <w:rPr>
          <w:rFonts w:ascii="仿宋_GB2312" w:eastAsia="仿宋_GB2312"/>
          <w:sz w:val="28"/>
          <w:szCs w:val="28"/>
        </w:rPr>
        <w:t>2374号）</w:t>
      </w:r>
      <w:r>
        <w:rPr>
          <w:rFonts w:hint="eastAsia" w:ascii="仿宋_GB2312" w:eastAsia="仿宋_GB2312"/>
          <w:sz w:val="28"/>
          <w:szCs w:val="28"/>
        </w:rPr>
        <w:t>专项审计的收费标准，按涉及金额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的</w:t>
      </w:r>
      <w:r>
        <w:rPr>
          <w:rFonts w:ascii="仿宋_GB2312" w:eastAsia="仿宋_GB2312"/>
          <w:sz w:val="28"/>
          <w:szCs w:val="28"/>
        </w:rPr>
        <w:t xml:space="preserve">1-3‰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协商收费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firstLine="560" w:firstLineChars="200"/>
        <w:rPr>
          <w:rFonts w:ascii="仿宋_GB2312" w:eastAsia="仿宋_GB2312"/>
          <w:b w:val="0"/>
          <w:bCs w:val="0"/>
          <w:sz w:val="28"/>
          <w:szCs w:val="30"/>
        </w:rPr>
      </w:pPr>
      <w:r>
        <w:rPr>
          <w:rFonts w:hint="eastAsia" w:ascii="仿宋_GB2312" w:eastAsia="仿宋_GB2312"/>
          <w:b w:val="0"/>
          <w:bCs w:val="0"/>
          <w:sz w:val="28"/>
          <w:szCs w:val="30"/>
        </w:rPr>
        <w:t>（二）</w:t>
      </w:r>
      <w:r>
        <w:rPr>
          <w:rFonts w:hint="eastAsia" w:ascii="仿宋_GB2312" w:eastAsia="仿宋_GB2312"/>
          <w:b w:val="0"/>
          <w:bCs w:val="0"/>
          <w:sz w:val="28"/>
          <w:szCs w:val="30"/>
          <w:lang w:val="en-US" w:eastAsia="zh-CN"/>
        </w:rPr>
        <w:t>资产</w:t>
      </w:r>
      <w:r>
        <w:rPr>
          <w:rFonts w:hint="eastAsia" w:ascii="仿宋_GB2312" w:eastAsia="仿宋_GB2312"/>
          <w:b w:val="0"/>
          <w:bCs w:val="0"/>
          <w:sz w:val="28"/>
          <w:szCs w:val="30"/>
        </w:rPr>
        <w:t>评估及相关服务收费</w:t>
      </w:r>
    </w:p>
    <w:p>
      <w:pPr>
        <w:ind w:firstLine="560" w:firstLineChars="200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  <w:lang w:val="en-US" w:eastAsia="zh-CN"/>
        </w:rPr>
        <w:t>参照国家发改委、财政部《资产评估收费管理办法》（发改价格[2009]2914号）执行。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eastAsia="仿宋_GB2312"/>
          <w:sz w:val="28"/>
          <w:szCs w:val="30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30"/>
          <w:lang w:val="en-US" w:eastAsia="zh-CN"/>
        </w:rPr>
        <w:t>第六条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30"/>
        </w:rPr>
        <w:t>会员单位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执行破产审计、资产评估业务收费</w:t>
      </w:r>
      <w:r>
        <w:rPr>
          <w:rFonts w:hint="eastAsia" w:ascii="仿宋_GB2312" w:eastAsia="仿宋_GB2312"/>
          <w:sz w:val="28"/>
          <w:szCs w:val="30"/>
        </w:rPr>
        <w:t>不得超过本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指导意见</w:t>
      </w:r>
      <w:r>
        <w:rPr>
          <w:rFonts w:hint="eastAsia" w:ascii="仿宋_GB2312" w:eastAsia="仿宋_GB2312"/>
          <w:sz w:val="28"/>
          <w:szCs w:val="30"/>
        </w:rPr>
        <w:t>的上限</w:t>
      </w:r>
      <w:r>
        <w:rPr>
          <w:rFonts w:hint="eastAsia" w:ascii="仿宋_GB2312" w:eastAsia="仿宋_GB2312"/>
          <w:sz w:val="28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eastAsia="仿宋_GB2312"/>
          <w:sz w:val="28"/>
          <w:szCs w:val="30"/>
          <w:highlight w:val="yellow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30"/>
        </w:rPr>
        <w:t>第</w:t>
      </w:r>
      <w:r>
        <w:rPr>
          <w:rFonts w:hint="eastAsia" w:ascii="仿宋_GB2312" w:eastAsia="仿宋_GB2312"/>
          <w:b/>
          <w:bCs/>
          <w:sz w:val="28"/>
          <w:szCs w:val="30"/>
          <w:lang w:val="en-US" w:eastAsia="zh-CN"/>
        </w:rPr>
        <w:t>七</w:t>
      </w:r>
      <w:r>
        <w:rPr>
          <w:rFonts w:hint="eastAsia" w:ascii="仿宋_GB2312" w:eastAsia="仿宋_GB2312"/>
          <w:b/>
          <w:bCs/>
          <w:sz w:val="28"/>
          <w:szCs w:val="30"/>
        </w:rPr>
        <w:t>条</w:t>
      </w:r>
      <w:r>
        <w:rPr>
          <w:rFonts w:ascii="仿宋_GB2312" w:eastAsia="仿宋_GB2312"/>
          <w:sz w:val="28"/>
          <w:szCs w:val="30"/>
        </w:rPr>
        <w:t xml:space="preserve"> </w:t>
      </w:r>
      <w:r>
        <w:rPr>
          <w:rFonts w:hint="eastAsia" w:ascii="仿宋_GB2312" w:eastAsia="仿宋_GB2312"/>
          <w:sz w:val="28"/>
          <w:szCs w:val="30"/>
        </w:rPr>
        <w:t>本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指导意见</w:t>
      </w:r>
      <w:r>
        <w:rPr>
          <w:rFonts w:hint="eastAsia" w:ascii="仿宋_GB2312" w:hAnsi="仿宋_GB2312" w:eastAsia="仿宋_GB2312" w:cs="仿宋_GB2312"/>
          <w:sz w:val="28"/>
          <w:szCs w:val="28"/>
        </w:rPr>
        <w:t>经理事会通过后施行</w:t>
      </w:r>
      <w:r>
        <w:rPr>
          <w:rFonts w:hint="eastAsia" w:ascii="仿宋_GB2312" w:eastAsia="仿宋_GB2312"/>
          <w:sz w:val="28"/>
          <w:szCs w:val="30"/>
        </w:rPr>
        <w:t>。</w:t>
      </w:r>
    </w:p>
    <w:p>
      <w:pPr>
        <w:ind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第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八</w:t>
      </w:r>
      <w:r>
        <w:rPr>
          <w:rFonts w:hint="eastAsia" w:ascii="仿宋_GB2312" w:eastAsia="仿宋_GB2312"/>
          <w:b/>
          <w:bCs/>
          <w:sz w:val="28"/>
          <w:szCs w:val="28"/>
        </w:rPr>
        <w:t>条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30"/>
        </w:rPr>
        <w:t>本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指导意见</w:t>
      </w:r>
      <w:r>
        <w:rPr>
          <w:rFonts w:hint="eastAsia" w:ascii="仿宋_GB2312" w:eastAsia="仿宋_GB2312"/>
          <w:sz w:val="28"/>
          <w:szCs w:val="30"/>
        </w:rPr>
        <w:t>由郑州市破产管理人协会解释。</w:t>
      </w:r>
      <w:bookmarkStart w:id="0" w:name="_GoBack"/>
      <w:bookmarkEnd w:id="0"/>
    </w:p>
    <w:p>
      <w:pPr>
        <w:ind w:firstLine="560" w:firstLineChars="200"/>
        <w:rPr>
          <w:rFonts w:hint="eastAsia" w:ascii="仿宋_GB2312" w:eastAsia="仿宋_GB2312"/>
          <w:sz w:val="28"/>
          <w:szCs w:val="30"/>
        </w:rPr>
      </w:pPr>
    </w:p>
    <w:p>
      <w:pPr>
        <w:ind w:firstLine="562" w:firstLineChars="200"/>
        <w:rPr>
          <w:rFonts w:hint="eastAsia" w:ascii="仿宋_GB2312" w:eastAsia="仿宋_GB2312"/>
          <w:b/>
          <w:bCs/>
          <w:sz w:val="28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30"/>
          <w:lang w:val="en-US" w:eastAsia="zh-CN"/>
        </w:rPr>
        <w:t>附：</w:t>
      </w:r>
    </w:p>
    <w:p>
      <w:pPr>
        <w:ind w:firstLine="560" w:firstLineChars="200"/>
        <w:rPr>
          <w:rFonts w:hint="eastAsia" w:ascii="仿宋_GB2312" w:eastAsia="仿宋_GB2312"/>
          <w:sz w:val="28"/>
          <w:szCs w:val="30"/>
          <w:lang w:val="en-US" w:eastAsia="zh-CN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30"/>
          <w:lang w:val="en-US" w:eastAsia="zh-CN"/>
        </w:rPr>
        <w:t>国家发展改革委、财政部</w:t>
      </w:r>
      <w:r>
        <w:rPr>
          <w:rFonts w:hint="eastAsia" w:ascii="仿宋_GB2312" w:eastAsia="仿宋_GB2312"/>
          <w:sz w:val="28"/>
          <w:szCs w:val="28"/>
        </w:rPr>
        <w:t>《会计师事务所服务收费管理办法》（发改价格</w:t>
      </w:r>
      <w:r>
        <w:rPr>
          <w:rFonts w:ascii="仿宋_GB2312" w:eastAsia="仿宋_GB2312"/>
          <w:sz w:val="28"/>
          <w:szCs w:val="28"/>
        </w:rPr>
        <w:t>[2010]196号）</w:t>
      </w:r>
    </w:p>
    <w:p>
      <w:pPr>
        <w:ind w:firstLine="560" w:firstLineChars="200"/>
        <w:rPr>
          <w:rFonts w:hint="eastAsia" w:ascii="仿宋_GB2312" w:eastAsia="仿宋_GB2312"/>
          <w:sz w:val="28"/>
          <w:szCs w:val="30"/>
          <w:lang w:val="en-US" w:eastAsia="zh-CN"/>
        </w:rPr>
      </w:pPr>
      <w:r>
        <w:rPr>
          <w:rFonts w:hint="eastAsia" w:ascii="仿宋_GB2312" w:eastAsia="仿宋_GB2312"/>
          <w:sz w:val="28"/>
          <w:szCs w:val="30"/>
          <w:lang w:val="en-US" w:eastAsia="zh-CN"/>
        </w:rPr>
        <w:t>国家发展改革委、财政部《资产评估收费管理办法》（发改价格[2009]2914号）</w:t>
      </w:r>
    </w:p>
    <w:p>
      <w:pPr>
        <w:ind w:firstLine="560" w:firstLineChars="200"/>
        <w:rPr>
          <w:rFonts w:hint="default" w:ascii="仿宋_GB2312" w:eastAsia="仿宋_GB2312"/>
          <w:sz w:val="28"/>
          <w:szCs w:val="30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8"/>
          <w:szCs w:val="30"/>
          <w:lang w:val="en-US" w:eastAsia="zh-CN"/>
        </w:rPr>
        <w:t>河南省发展改革委、财政厅</w:t>
      </w:r>
      <w:r>
        <w:rPr>
          <w:rFonts w:hint="eastAsia" w:ascii="仿宋_GB2312" w:eastAsia="仿宋_GB2312"/>
          <w:sz w:val="28"/>
          <w:szCs w:val="28"/>
        </w:rPr>
        <w:t>《河南省会计师事务所服务收费管理办法》</w:t>
      </w:r>
      <w:r>
        <w:rPr>
          <w:rFonts w:ascii="仿宋_GB2312" w:eastAsia="仿宋_GB2312"/>
          <w:sz w:val="28"/>
          <w:szCs w:val="28"/>
        </w:rPr>
        <w:t>（豫发改收费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[</w:t>
      </w:r>
      <w:r>
        <w:rPr>
          <w:rFonts w:ascii="仿宋_GB2312" w:eastAsia="仿宋_GB2312"/>
          <w:sz w:val="28"/>
          <w:szCs w:val="28"/>
        </w:rPr>
        <w:t>2011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]</w:t>
      </w:r>
      <w:r>
        <w:rPr>
          <w:rFonts w:ascii="仿宋_GB2312" w:eastAsia="仿宋_GB2312"/>
          <w:sz w:val="28"/>
          <w:szCs w:val="28"/>
        </w:rPr>
        <w:t>2374号）</w:t>
      </w:r>
    </w:p>
    <w:p>
      <w:pPr>
        <w:ind w:firstLine="560" w:firstLineChars="200"/>
        <w:rPr>
          <w:rFonts w:hint="eastAsia" w:ascii="仿宋_GB2312" w:eastAsia="仿宋_GB2312"/>
          <w:sz w:val="28"/>
          <w:szCs w:val="30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附件一：《河南省会计师事务所服务收费管理办法》（豫发改收费</w:t>
      </w:r>
      <w:r>
        <w:rPr>
          <w:rFonts w:ascii="仿宋_GB2312" w:eastAsia="仿宋_GB2312"/>
          <w:sz w:val="28"/>
          <w:szCs w:val="28"/>
        </w:rPr>
        <w:t>[2011]2374号</w:t>
      </w:r>
      <w:r>
        <w:rPr>
          <w:rFonts w:hint="eastAsia" w:ascii="仿宋_GB2312" w:eastAsia="仿宋_GB2312"/>
          <w:sz w:val="28"/>
          <w:szCs w:val="28"/>
        </w:rPr>
        <w:t>）部分内容节选</w:t>
      </w:r>
    </w:p>
    <w:tbl>
      <w:tblPr>
        <w:tblStyle w:val="7"/>
        <w:tblW w:w="145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060"/>
        <w:gridCol w:w="1060"/>
        <w:gridCol w:w="1052"/>
        <w:gridCol w:w="1060"/>
        <w:gridCol w:w="1056"/>
        <w:gridCol w:w="1056"/>
        <w:gridCol w:w="1064"/>
        <w:gridCol w:w="1045"/>
        <w:gridCol w:w="816"/>
        <w:gridCol w:w="716"/>
        <w:gridCol w:w="816"/>
        <w:gridCol w:w="2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4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一、计件收费标准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 xml:space="preserve">     河南省会计师事务所审计服务收费标准 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服务项目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计费单位</w:t>
            </w:r>
          </w:p>
        </w:tc>
        <w:tc>
          <w:tcPr>
            <w:tcW w:w="76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费率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验资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设立验资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仅以货币形式出资</w:t>
            </w:r>
          </w:p>
        </w:tc>
        <w:tc>
          <w:tcPr>
            <w:tcW w:w="10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出资额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100万以下（含100万、下同）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100-1000万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1000-5000万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5000万-1亿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1亿-5亿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5亿以上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2‰ 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0.7‰ 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0.3‰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0.15‰ 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0.1‰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0.02‰ 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起点收费1000元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除货币外还有其他形式出资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出资额</w:t>
            </w:r>
          </w:p>
        </w:tc>
        <w:tc>
          <w:tcPr>
            <w:tcW w:w="76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按照同档仅以货币形式设立验资收费的1.3倍计费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变更验资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仅对增资部分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增资额</w:t>
            </w:r>
          </w:p>
        </w:tc>
        <w:tc>
          <w:tcPr>
            <w:tcW w:w="76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按照同类同档设立验资收费的1.2倍计费</w:t>
            </w:r>
          </w:p>
        </w:tc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含分期出资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对累计实收资本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增资后或减资前的资产总额</w:t>
            </w:r>
          </w:p>
        </w:tc>
        <w:tc>
          <w:tcPr>
            <w:tcW w:w="76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按照同类同档会计报表审计收费标准的1.5倍计费</w:t>
            </w:r>
          </w:p>
        </w:tc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含公积、未分配利润转增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审计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财务报表审计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非上市、金融、期货类</w:t>
            </w:r>
          </w:p>
        </w:tc>
        <w:tc>
          <w:tcPr>
            <w:tcW w:w="10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财务报表期末资产总额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50万元以下（含50万、下同）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50万-100万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100万-500万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500万-1000万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1000万-5000万</w:t>
            </w: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5000万-1亿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1亿-5亿</w:t>
            </w: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5亿以上</w:t>
            </w:r>
          </w:p>
        </w:tc>
        <w:tc>
          <w:tcPr>
            <w:tcW w:w="2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审计期间不足半年的按同档70%计费；超过半年不满1年的，按全额收费；非营利机构按同档80%计费。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3‰ 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1‰ 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0.8‰ 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0.4‰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0.2‰ 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0.1‰ </w:t>
            </w: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0.05‰ </w:t>
            </w:r>
          </w:p>
        </w:tc>
        <w:tc>
          <w:tcPr>
            <w:tcW w:w="2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上市、金融、期货类</w:t>
            </w:r>
          </w:p>
        </w:tc>
        <w:tc>
          <w:tcPr>
            <w:tcW w:w="10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0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20万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0.4‰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0.2‰ 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财务收支审计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财务报表资产额</w:t>
            </w:r>
          </w:p>
        </w:tc>
        <w:tc>
          <w:tcPr>
            <w:tcW w:w="76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按照同类同档年度财务报表审计收费额的1.1倍计费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工商年检审计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财务报表资产额</w:t>
            </w:r>
          </w:p>
        </w:tc>
        <w:tc>
          <w:tcPr>
            <w:tcW w:w="76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按照同类同档年度财务报表审计收费额的90%计费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8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清产核资审计(含企业分立、清算改制、破产审计等）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财务报表资产总额</w:t>
            </w:r>
          </w:p>
        </w:tc>
        <w:tc>
          <w:tcPr>
            <w:tcW w:w="76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按照同类同档年度财务报表审计收费额的1.5倍计费</w:t>
            </w:r>
          </w:p>
        </w:tc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任期经济责任、离任审计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财务报表资产总额</w:t>
            </w:r>
          </w:p>
        </w:tc>
        <w:tc>
          <w:tcPr>
            <w:tcW w:w="76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按审计期间分年度累加计算收费，年度收费按同类同档年度财务报表审计收费标准的1.2倍计算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专项审计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内部控制审计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以资产总额为基础</w:t>
            </w:r>
          </w:p>
        </w:tc>
        <w:tc>
          <w:tcPr>
            <w:tcW w:w="76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按照同类同档财务报表审计收费额的2倍计费</w:t>
            </w:r>
          </w:p>
        </w:tc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其他专项审计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涉及金额</w:t>
            </w:r>
          </w:p>
        </w:tc>
        <w:tc>
          <w:tcPr>
            <w:tcW w:w="76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按涉及金额1-3‰ 计费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563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二、计时收费标准</w:t>
      </w:r>
      <w:r>
        <w:rPr>
          <w:rFonts w:ascii="仿宋_GB2312" w:eastAsia="仿宋_GB2312"/>
          <w:b/>
          <w:bCs/>
          <w:sz w:val="28"/>
          <w:szCs w:val="28"/>
        </w:rPr>
        <w:tab/>
      </w:r>
    </w:p>
    <w:p>
      <w:pPr>
        <w:ind w:firstLine="56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>1.注册会计师（担任副主任会计师以上）500-600/人/小时</w:t>
      </w:r>
    </w:p>
    <w:p>
      <w:pPr>
        <w:ind w:firstLine="56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>2.注册会计师（担任部门经理）400-450/人/小时</w:t>
      </w:r>
    </w:p>
    <w:p>
      <w:pPr>
        <w:ind w:firstLine="56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>3.注册会计师（担任项目经理）350-400/人/小时</w:t>
      </w:r>
    </w:p>
    <w:p>
      <w:pPr>
        <w:ind w:firstLine="56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>4.一般注册会计师        300/人/小时</w:t>
      </w:r>
    </w:p>
    <w:p>
      <w:pPr>
        <w:ind w:firstLine="56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>5.助理人员（中、初级）  200/人/小时</w:t>
      </w:r>
    </w:p>
    <w:p>
      <w:pPr>
        <w:ind w:firstLine="563"/>
        <w:rPr>
          <w:rFonts w:ascii="仿宋_GB2312" w:eastAsia="仿宋_GB2312"/>
          <w:sz w:val="28"/>
          <w:szCs w:val="28"/>
        </w:rPr>
      </w:pPr>
    </w:p>
    <w:p>
      <w:pPr>
        <w:ind w:firstLine="563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附件二：《资产评估收费管理办法》（发改价格</w:t>
      </w:r>
      <w:r>
        <w:rPr>
          <w:rFonts w:ascii="仿宋_GB2312" w:eastAsia="仿宋_GB2312"/>
          <w:sz w:val="28"/>
          <w:szCs w:val="28"/>
        </w:rPr>
        <w:t>[2009]2914号）</w:t>
      </w:r>
      <w:r>
        <w:rPr>
          <w:rFonts w:hint="eastAsia" w:ascii="仿宋_GB2312" w:eastAsia="仿宋_GB2312"/>
          <w:sz w:val="28"/>
          <w:szCs w:val="28"/>
        </w:rPr>
        <w:t>部分内容节选</w:t>
      </w:r>
    </w:p>
    <w:p>
      <w:pPr>
        <w:widowControl/>
        <w:spacing w:line="480" w:lineRule="auto"/>
        <w:ind w:firstLine="482" w:firstLineChars="200"/>
        <w:rPr>
          <w:rFonts w:hint="eastAsia"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（一）计件收费</w:t>
      </w:r>
    </w:p>
    <w:p>
      <w:pPr>
        <w:widowControl/>
        <w:spacing w:line="48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计件收费平均标准分为六档，各档差额计费率如下表：</w:t>
      </w:r>
    </w:p>
    <w:p>
      <w:pPr>
        <w:widowControl/>
        <w:spacing w:line="480" w:lineRule="auto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差额定率累进收费表</w:t>
      </w:r>
    </w:p>
    <w:tbl>
      <w:tblPr>
        <w:tblStyle w:val="7"/>
        <w:tblW w:w="7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487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档次</w:t>
            </w:r>
          </w:p>
        </w:tc>
        <w:tc>
          <w:tcPr>
            <w:tcW w:w="4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计费额度（万元）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差额计费率‰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100以下（含100）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100以上～1000（含1000）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3.75-6.25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4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1000以上～5000（含5000）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4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5000以上～10000（含10000）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0.75-1.25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4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10000以上～100000（含100000）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0.15-0.25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4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100000以上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0.1-0.2</w:t>
            </w:r>
          </w:p>
        </w:tc>
      </w:tr>
    </w:tbl>
    <w:p>
      <w:pPr>
        <w:widowControl/>
        <w:spacing w:line="480" w:lineRule="auto"/>
        <w:ind w:firstLine="482" w:firstLineChars="200"/>
        <w:rPr>
          <w:rFonts w:hint="eastAsia"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（二）计时收费</w:t>
      </w:r>
    </w:p>
    <w:p>
      <w:pPr>
        <w:widowControl/>
        <w:spacing w:line="480" w:lineRule="auto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kern w:val="0"/>
          <w:sz w:val="28"/>
          <w:szCs w:val="24"/>
        </w:rPr>
        <w:t>计时收费平均标准分为四档，各档计时收费标准如下：</w:t>
      </w:r>
    </w:p>
    <w:p>
      <w:pPr>
        <w:widowControl/>
        <w:spacing w:line="480" w:lineRule="auto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kern w:val="0"/>
          <w:sz w:val="28"/>
          <w:szCs w:val="24"/>
        </w:rPr>
        <w:t>法人代表（首席合伙人）、首席评估师（总评估师）：300-3000元/人</w:t>
      </w:r>
      <w:r>
        <w:rPr>
          <w:rFonts w:hint="eastAsia" w:ascii="微软雅黑" w:hAnsi="微软雅黑" w:eastAsia="微软雅黑" w:cs="微软雅黑"/>
          <w:kern w:val="0"/>
          <w:sz w:val="28"/>
          <w:szCs w:val="24"/>
        </w:rPr>
        <w:t>•</w:t>
      </w:r>
      <w:r>
        <w:rPr>
          <w:rFonts w:hint="eastAsia" w:ascii="仿宋_GB2312" w:hAnsi="仿宋_GB2312" w:eastAsia="仿宋_GB2312" w:cs="仿宋_GB2312"/>
          <w:kern w:val="0"/>
          <w:sz w:val="28"/>
          <w:szCs w:val="24"/>
        </w:rPr>
        <w:t>小时；</w:t>
      </w:r>
    </w:p>
    <w:p>
      <w:pPr>
        <w:widowControl/>
        <w:spacing w:line="480" w:lineRule="auto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kern w:val="0"/>
          <w:sz w:val="28"/>
          <w:szCs w:val="24"/>
        </w:rPr>
        <w:t>合伙人、部门经理：260-2600元/人</w:t>
      </w:r>
      <w:r>
        <w:rPr>
          <w:rFonts w:hint="eastAsia" w:ascii="微软雅黑" w:hAnsi="微软雅黑" w:eastAsia="微软雅黑" w:cs="微软雅黑"/>
          <w:kern w:val="0"/>
          <w:sz w:val="28"/>
          <w:szCs w:val="24"/>
        </w:rPr>
        <w:t>•</w:t>
      </w:r>
      <w:r>
        <w:rPr>
          <w:rFonts w:hint="eastAsia" w:ascii="仿宋_GB2312" w:hAnsi="仿宋_GB2312" w:eastAsia="仿宋_GB2312" w:cs="仿宋_GB2312"/>
          <w:kern w:val="0"/>
          <w:sz w:val="28"/>
          <w:szCs w:val="24"/>
        </w:rPr>
        <w:t>小时；</w:t>
      </w:r>
    </w:p>
    <w:p>
      <w:pPr>
        <w:widowControl/>
        <w:spacing w:line="480" w:lineRule="auto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kern w:val="0"/>
          <w:sz w:val="28"/>
          <w:szCs w:val="24"/>
        </w:rPr>
        <w:t>注册评估师：200-2000元/人</w:t>
      </w:r>
      <w:r>
        <w:rPr>
          <w:rFonts w:hint="eastAsia" w:ascii="微软雅黑" w:hAnsi="微软雅黑" w:eastAsia="微软雅黑" w:cs="微软雅黑"/>
          <w:kern w:val="0"/>
          <w:sz w:val="28"/>
          <w:szCs w:val="24"/>
        </w:rPr>
        <w:t>•</w:t>
      </w:r>
      <w:r>
        <w:rPr>
          <w:rFonts w:hint="eastAsia" w:ascii="仿宋_GB2312" w:hAnsi="仿宋_GB2312" w:eastAsia="仿宋_GB2312" w:cs="仿宋_GB2312"/>
          <w:kern w:val="0"/>
          <w:sz w:val="28"/>
          <w:szCs w:val="24"/>
        </w:rPr>
        <w:t>小时；</w:t>
      </w:r>
    </w:p>
    <w:p>
      <w:pPr>
        <w:widowControl/>
        <w:spacing w:line="480" w:lineRule="auto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kern w:val="0"/>
          <w:sz w:val="28"/>
          <w:szCs w:val="24"/>
        </w:rPr>
        <w:t>助理人员：100-1000元/人</w:t>
      </w:r>
      <w:r>
        <w:rPr>
          <w:rFonts w:hint="eastAsia" w:ascii="微软雅黑" w:hAnsi="微软雅黑" w:eastAsia="微软雅黑" w:cs="微软雅黑"/>
          <w:kern w:val="0"/>
          <w:sz w:val="28"/>
          <w:szCs w:val="24"/>
        </w:rPr>
        <w:t>•</w:t>
      </w:r>
      <w:r>
        <w:rPr>
          <w:rFonts w:hint="eastAsia" w:ascii="仿宋_GB2312" w:hAnsi="仿宋_GB2312" w:eastAsia="仿宋_GB2312" w:cs="仿宋_GB2312"/>
          <w:kern w:val="0"/>
          <w:sz w:val="28"/>
          <w:szCs w:val="24"/>
        </w:rPr>
        <w:t>小时。</w:t>
      </w:r>
    </w:p>
    <w:p>
      <w:pPr>
        <w:ind w:firstLine="563"/>
        <w:rPr>
          <w:rFonts w:hint="eastAsia" w:ascii="仿宋_GB2312" w:eastAsia="仿宋_GB2312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8F"/>
    <w:rsid w:val="000B50BD"/>
    <w:rsid w:val="000D1624"/>
    <w:rsid w:val="002406E2"/>
    <w:rsid w:val="0025715C"/>
    <w:rsid w:val="003C0249"/>
    <w:rsid w:val="004045A1"/>
    <w:rsid w:val="00570ACE"/>
    <w:rsid w:val="00613F77"/>
    <w:rsid w:val="006C5F62"/>
    <w:rsid w:val="006F04F4"/>
    <w:rsid w:val="006F151C"/>
    <w:rsid w:val="00747A0C"/>
    <w:rsid w:val="00863793"/>
    <w:rsid w:val="00885F37"/>
    <w:rsid w:val="008E7772"/>
    <w:rsid w:val="0099458C"/>
    <w:rsid w:val="009C5BF5"/>
    <w:rsid w:val="009F7522"/>
    <w:rsid w:val="00AB511E"/>
    <w:rsid w:val="00B37F19"/>
    <w:rsid w:val="00F6198F"/>
    <w:rsid w:val="024322BE"/>
    <w:rsid w:val="02D20656"/>
    <w:rsid w:val="04141B20"/>
    <w:rsid w:val="06DC1CAB"/>
    <w:rsid w:val="088C3766"/>
    <w:rsid w:val="0C245467"/>
    <w:rsid w:val="0E51390C"/>
    <w:rsid w:val="10216310"/>
    <w:rsid w:val="10CF76BE"/>
    <w:rsid w:val="12FB76AD"/>
    <w:rsid w:val="13F913D3"/>
    <w:rsid w:val="14B47E66"/>
    <w:rsid w:val="2D324F90"/>
    <w:rsid w:val="2DE31823"/>
    <w:rsid w:val="342B2ABE"/>
    <w:rsid w:val="35995941"/>
    <w:rsid w:val="3B9364CA"/>
    <w:rsid w:val="3D9E7F26"/>
    <w:rsid w:val="44FA51BE"/>
    <w:rsid w:val="45770E54"/>
    <w:rsid w:val="463046BB"/>
    <w:rsid w:val="4716745F"/>
    <w:rsid w:val="4ED446F2"/>
    <w:rsid w:val="517D26E5"/>
    <w:rsid w:val="584B5708"/>
    <w:rsid w:val="68D876EC"/>
    <w:rsid w:val="6E0270E1"/>
    <w:rsid w:val="715D246D"/>
    <w:rsid w:val="7AA634EB"/>
    <w:rsid w:val="7F86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annotation subject"/>
    <w:basedOn w:val="2"/>
    <w:next w:val="2"/>
    <w:link w:val="12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批注文字 字符"/>
    <w:basedOn w:val="8"/>
    <w:link w:val="2"/>
    <w:semiHidden/>
    <w:qFormat/>
    <w:uiPriority w:val="99"/>
  </w:style>
  <w:style w:type="character" w:customStyle="1" w:styleId="12">
    <w:name w:val="批注主题 字符"/>
    <w:basedOn w:val="11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E237CD-D51B-4C97-91D3-6838386F2B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416</Words>
  <Characters>2375</Characters>
  <Lines>19</Lines>
  <Paragraphs>5</Paragraphs>
  <TotalTime>36</TotalTime>
  <ScaleCrop>false</ScaleCrop>
  <LinksUpToDate>false</LinksUpToDate>
  <CharactersWithSpaces>2786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2020-06-10T05:58:00Z</dcterms:created>
  <dc:creator>张 宏敏</dc:creator>
  <cp:lastModifiedBy>李亚男</cp:lastModifiedBy>
  <dcterms:modified xsi:type="dcterms:W3CDTF">2020-10-15T07:10:16Z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